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75" w:rsidRPr="00675875" w:rsidRDefault="00675875" w:rsidP="00675875">
      <w:pPr>
        <w:pStyle w:val="a3"/>
        <w:jc w:val="center"/>
      </w:pPr>
      <w:bookmarkStart w:id="0" w:name="_GoBack"/>
      <w:r>
        <w:t>Информация</w:t>
      </w:r>
    </w:p>
    <w:p w:rsidR="00675875" w:rsidRDefault="00675875" w:rsidP="00675875">
      <w:pPr>
        <w:pStyle w:val="a3"/>
        <w:jc w:val="center"/>
      </w:pPr>
      <w:r>
        <w:t>о перечне основных способов  ведения учета</w:t>
      </w:r>
    </w:p>
    <w:p w:rsidR="00675875" w:rsidRDefault="00675875" w:rsidP="00675875">
      <w:pPr>
        <w:pStyle w:val="a3"/>
        <w:jc w:val="center"/>
      </w:pPr>
      <w:r>
        <w:t>администрации городского поселения «Город Бикин»</w:t>
      </w:r>
    </w:p>
    <w:bookmarkEnd w:id="0"/>
    <w:p w:rsidR="00675875" w:rsidRDefault="00675875" w:rsidP="00675875">
      <w:pPr>
        <w:pStyle w:val="a3"/>
        <w:jc w:val="both"/>
      </w:pPr>
      <w:r>
        <w:t> </w:t>
      </w:r>
    </w:p>
    <w:p w:rsidR="00675875" w:rsidRDefault="00675875" w:rsidP="00675875">
      <w:pPr>
        <w:pStyle w:val="a3"/>
        <w:jc w:val="both"/>
      </w:pPr>
      <w:proofErr w:type="gramStart"/>
      <w:r>
        <w:t xml:space="preserve">Учетная политика в целях организации бухгалтерского учета сформирована учреждением на основе Бюджетного </w:t>
      </w:r>
      <w:hyperlink r:id="rId5" w:history="1">
        <w:r>
          <w:rPr>
            <w:rStyle w:val="a4"/>
          </w:rPr>
          <w:t>кодекса</w:t>
        </w:r>
      </w:hyperlink>
      <w:r>
        <w:t xml:space="preserve"> Российской Федерации, Федерального </w:t>
      </w:r>
      <w:hyperlink r:id="rId6" w:history="1">
        <w:r>
          <w:rPr>
            <w:rStyle w:val="a4"/>
          </w:rPr>
          <w:t>закона</w:t>
        </w:r>
      </w:hyperlink>
      <w:r>
        <w:t xml:space="preserve"> от 06.12.2011 № 402-ФЗ «О бухгалтерском учете», </w:t>
      </w:r>
      <w:hyperlink r:id="rId7" w:history="1">
        <w:r>
          <w:rPr>
            <w:rStyle w:val="a4"/>
          </w:rPr>
          <w:t>Приказа</w:t>
        </w:r>
      </w:hyperlink>
      <w:r>
        <w:t xml:space="preserve">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</w:t>
      </w:r>
      <w:proofErr w:type="gramEnd"/>
      <w:r>
        <w:t xml:space="preserve"> по его применению» (далее-Приказ 157н), </w:t>
      </w:r>
      <w:hyperlink r:id="rId8" w:history="1">
        <w:r>
          <w:rPr>
            <w:rStyle w:val="a4"/>
          </w:rPr>
          <w:t>Приказа</w:t>
        </w:r>
      </w:hyperlink>
      <w:r>
        <w:t xml:space="preserve"> Министерства финансов Российской Федерации от 16.12.2010 № 174н «Об утверждении Плана счетов бухгалтерского учета бюджетных учреждений и Инструкции по его применению</w:t>
      </w:r>
      <w:proofErr w:type="gramStart"/>
      <w:r>
        <w:t>»(</w:t>
      </w:r>
      <w:proofErr w:type="gramEnd"/>
      <w:r>
        <w:t xml:space="preserve">далее- приказ 174н), </w:t>
      </w:r>
      <w:hyperlink r:id="rId9" w:history="1">
        <w:r>
          <w:rPr>
            <w:rStyle w:val="a4"/>
          </w:rPr>
          <w:t>Приказа</w:t>
        </w:r>
      </w:hyperlink>
      <w:r>
        <w:t xml:space="preserve"> Министерства финансов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</w:t>
      </w:r>
      <w:proofErr w:type="gramStart"/>
      <w:r>
        <w:t>фондами, государственными (муниципальными) учреждениями и Методических указаний по их применению» (далее-Приказ 52н), приказа Министерства финансов Российской Федерации от 16.11.2016 № 209н «О внесение изменений в некоторые приказы Министерства финансов Российской Федерации в целях совершенствования бюджетного (бухгалтерского) учета и отчетности» (далее-Приказ 209н), иных нормативно-правовых актов Российской Федерации о бухгалтерском учете, а также нормативных актов органов, регулирующих бухгалтерский учет, исходя из особенностей своей</w:t>
      </w:r>
      <w:proofErr w:type="gramEnd"/>
      <w:r>
        <w:t xml:space="preserve"> структуры.</w:t>
      </w:r>
    </w:p>
    <w:p w:rsidR="00675875" w:rsidRDefault="00675875" w:rsidP="00675875">
      <w:pPr>
        <w:pStyle w:val="a3"/>
        <w:jc w:val="both"/>
      </w:pPr>
      <w:r>
        <w:t>Бухгалтерский  учет ведется в электронном виде с использованием программы автоматизации бухгалтерского учета «1-С».</w:t>
      </w:r>
    </w:p>
    <w:p w:rsidR="00675875" w:rsidRDefault="00675875" w:rsidP="00675875">
      <w:pPr>
        <w:pStyle w:val="a3"/>
        <w:jc w:val="both"/>
      </w:pPr>
      <w:r>
        <w:t>Принятая учетная политика применяется последовательно от одного отчетного года к другому (допущение последовательности применения учетной политики).</w:t>
      </w:r>
    </w:p>
    <w:p w:rsidR="00675875" w:rsidRDefault="00675875" w:rsidP="00675875">
      <w:pPr>
        <w:pStyle w:val="a3"/>
        <w:jc w:val="both"/>
      </w:pPr>
      <w:proofErr w:type="gramStart"/>
      <w:r>
        <w:t>Данные бухгалтерского учета и сформированная на их основе отчетность субъектов учета формируются с учетом существенности фактов хозяйственной жизни, которые оказали или могут оказать влияние на финансовое состояние, движение денежных средств или результаты деятельности учреждения и имели место в период между отчетной датой и датой подписания бухгалтерской (финансовой) отчетности за отчетный год (далее - событием после отчетной даты).</w:t>
      </w:r>
      <w:proofErr w:type="gramEnd"/>
    </w:p>
    <w:p w:rsidR="00675875" w:rsidRDefault="00675875" w:rsidP="00675875">
      <w:pPr>
        <w:pStyle w:val="a3"/>
        <w:jc w:val="both"/>
      </w:pPr>
      <w:proofErr w:type="gramStart"/>
      <w:r>
        <w:t>К бухгалтерскому учету принимаются первичные учетные документы, поступившие по результатам внутреннего контроля совершаемых фактов хозяйственной жизни, для регистрации содержащихся в них данных в регистрах бухгалтерского учета, из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оформление.</w:t>
      </w:r>
      <w:proofErr w:type="gramEnd"/>
    </w:p>
    <w:p w:rsidR="00675875" w:rsidRDefault="00675875" w:rsidP="00675875">
      <w:pPr>
        <w:pStyle w:val="a3"/>
        <w:jc w:val="both"/>
      </w:pPr>
      <w:proofErr w:type="gramStart"/>
      <w:r>
        <w:t xml:space="preserve">Рабочий план счетов, а также требования к структуре аналитического учета, утвержденные в рамках формирования учетной политики, применяются непрерывно и </w:t>
      </w:r>
      <w:r>
        <w:lastRenderedPageBreak/>
        <w:t>изменяются при условии обеспечения сопоставимости показателей бухгалтерского учета и отчетности за отчетный, текущий и очередной финансовый годы (очередной финансовый год и плановый период).</w:t>
      </w:r>
      <w:proofErr w:type="gramEnd"/>
    </w:p>
    <w:p w:rsidR="00675875" w:rsidRDefault="00675875" w:rsidP="00675875">
      <w:pPr>
        <w:pStyle w:val="a3"/>
        <w:jc w:val="both"/>
      </w:pPr>
      <w:r>
        <w:t>Включению в состав имущества казны подлежат объекты в том числе:</w:t>
      </w:r>
    </w:p>
    <w:p w:rsidR="00675875" w:rsidRDefault="00675875" w:rsidP="00675875">
      <w:pPr>
        <w:pStyle w:val="a3"/>
        <w:jc w:val="both"/>
      </w:pPr>
      <w:r>
        <w:t>- созданные за счет соответствующего бюджета, за исключением объектов, созданных за счет средств бюджета, предоставленных в виде субвенций, субсидий, в том числе на выделение грантов и материальной поддержки;</w:t>
      </w:r>
    </w:p>
    <w:p w:rsidR="00675875" w:rsidRDefault="00675875" w:rsidP="00675875">
      <w:pPr>
        <w:pStyle w:val="a3"/>
        <w:jc w:val="both"/>
      </w:pPr>
      <w:r>
        <w:t>- приобретенные на основании договоров купли-продажи и иных договоров о передаче объектов в собственность муниципального образования;</w:t>
      </w:r>
    </w:p>
    <w:p w:rsidR="00675875" w:rsidRDefault="00675875" w:rsidP="00675875">
      <w:pPr>
        <w:pStyle w:val="a3"/>
        <w:jc w:val="both"/>
      </w:pPr>
      <w:r>
        <w:t>- переданные в собственность муниципального образования на основании нормативно-правовых актов РФ о разграничении государственной собственности на федеральную собственность, собственность субъектов Российской Федерации, муниципальную собственность;</w:t>
      </w:r>
    </w:p>
    <w:p w:rsidR="00675875" w:rsidRDefault="00675875" w:rsidP="00675875">
      <w:pPr>
        <w:pStyle w:val="a3"/>
        <w:jc w:val="both"/>
      </w:pPr>
      <w:r>
        <w:t>- переданные в собственность муниципального образования на основании нормативно-правовых актов РФ о разграничении полномочий по вопросам совместного ведения Российской Федерации и субъектов РФ;</w:t>
      </w:r>
    </w:p>
    <w:p w:rsidR="00675875" w:rsidRDefault="00675875" w:rsidP="00675875">
      <w:pPr>
        <w:pStyle w:val="a3"/>
        <w:jc w:val="both"/>
      </w:pPr>
      <w:r>
        <w:t>- признанные в установленном порядке бесхозяйными и поступившие в этой связи в собственность муниципального образования в порядке, установленном в соответствии с нормативно-правовыми актами РФ, муниципальных образований;</w:t>
      </w:r>
    </w:p>
    <w:p w:rsidR="00675875" w:rsidRDefault="00675875" w:rsidP="00675875">
      <w:pPr>
        <w:pStyle w:val="a3"/>
        <w:jc w:val="both"/>
      </w:pPr>
      <w:r>
        <w:t>- приобретенные муниципальным образованием в порядке признания права собственности по судебному решению или иным основаниям в соответствии с нормативно-правовыми актами РФ, субъектов РФ и муниципальных образований.</w:t>
      </w:r>
    </w:p>
    <w:p w:rsidR="00675875" w:rsidRDefault="00675875" w:rsidP="00675875">
      <w:pPr>
        <w:pStyle w:val="a3"/>
        <w:jc w:val="both"/>
      </w:pPr>
      <w:r>
        <w:t xml:space="preserve">Земельные участки, закрепленные за субъектом учета на праве безвозмездного (бессрочного) пользования, отраженные на </w:t>
      </w:r>
      <w:proofErr w:type="spellStart"/>
      <w:r>
        <w:t>забалансовом</w:t>
      </w:r>
      <w:proofErr w:type="spellEnd"/>
      <w:r>
        <w:t xml:space="preserve"> счете 01 «Имущество, полученное в пользование», принимаются к бухгалтерскому учету в составе непроизведенных активов по кадастровой стоимости. Изменение стоимости земельных участков, ранее принятых к бухгалтерскому учету, в связи с изменением их кадастровой стоимости отражается по дебету счета 010311000 "Земля - недвижимое имущество учреждения" и кредиту счета 140110180 "Прочие доходы", в сумме изменения: в случае увеличения балансовой стоимости в положительном значении, в случае уменьшения балансовой стоимости - со знаком "минус".</w:t>
      </w:r>
    </w:p>
    <w:p w:rsidR="00675875" w:rsidRDefault="00675875" w:rsidP="00675875">
      <w:pPr>
        <w:pStyle w:val="a3"/>
        <w:jc w:val="both"/>
      </w:pPr>
      <w:proofErr w:type="gramStart"/>
      <w:r>
        <w:t>Учет показателей принятых обязательств (денежных обязательств) текущего (очередного) финансового года, первого и второго года планового периода и внесенных в текущем финансовом году изменений в показатели принятых обязательств (денежных обязательств) осуществляется администрацией с учетом требований по санкционированию оплаты принятых денежных обязательств, установленных финансовым органом, на основании следующих документов, подтверждающих их принятие: соглашение с казначейством о санкционировании расходов, договор, счет-фактура, акты выполненных</w:t>
      </w:r>
      <w:proofErr w:type="gramEnd"/>
      <w:r>
        <w:t xml:space="preserve"> работ.</w:t>
      </w:r>
    </w:p>
    <w:p w:rsidR="00675875" w:rsidRDefault="00675875" w:rsidP="00675875">
      <w:pPr>
        <w:pStyle w:val="a3"/>
        <w:jc w:val="both"/>
      </w:pPr>
      <w:r>
        <w:t xml:space="preserve">Учет исполнения сметы доходов и расходов по бюджетным средствам осуществляется с применением бюджетной классификации в порядке, установленном </w:t>
      </w:r>
      <w:hyperlink r:id="rId10" w:history="1">
        <w:r>
          <w:rPr>
            <w:rStyle w:val="a4"/>
          </w:rPr>
          <w:t>приказом</w:t>
        </w:r>
      </w:hyperlink>
      <w:r>
        <w:t xml:space="preserve"> Минфина России от 1 июля 2013 г. № 65н «Об утверждении Указаний о порядке применения </w:t>
      </w:r>
      <w:r>
        <w:lastRenderedPageBreak/>
        <w:t>бюджетной классификации Российской Федерации», и иными нормативными документами, утвержденными в рамках реализации Приказа по учетной политике.</w:t>
      </w:r>
    </w:p>
    <w:p w:rsidR="00675875" w:rsidRDefault="00675875" w:rsidP="00675875">
      <w:pPr>
        <w:pStyle w:val="a3"/>
        <w:jc w:val="both"/>
      </w:pPr>
      <w:r>
        <w:t> Перечень объектов основных сре</w:t>
      </w:r>
      <w:proofErr w:type="gramStart"/>
      <w:r>
        <w:t>дств ст</w:t>
      </w:r>
      <w:proofErr w:type="gramEnd"/>
      <w:r>
        <w:t>оимостью до 3000 рублей включительно,  в целях обеспечения надлежащего контроля за их движением, осуществляется на основании первичного документа, подтверждающего ввод объекта в эксплуатацию, по балансовой стоимости введенного в эксплуатацию объекта.</w:t>
      </w:r>
    </w:p>
    <w:p w:rsidR="00675875" w:rsidRDefault="00675875" w:rsidP="00675875">
      <w:pPr>
        <w:pStyle w:val="a3"/>
        <w:jc w:val="both"/>
      </w:pPr>
      <w:r>
        <w:t xml:space="preserve">Выдача из кассы денежных средств под отчет на основании Расходных кассовых ордеров </w:t>
      </w:r>
      <w:hyperlink r:id="rId11" w:history="1">
        <w:r>
          <w:rPr>
            <w:rStyle w:val="a4"/>
          </w:rPr>
          <w:t>(0310002)</w:t>
        </w:r>
      </w:hyperlink>
      <w:r>
        <w:t xml:space="preserve"> осуществляется по мере поступления денежных сре</w:t>
      </w:r>
      <w:proofErr w:type="gramStart"/>
      <w:r>
        <w:t>дств в к</w:t>
      </w:r>
      <w:proofErr w:type="gramEnd"/>
      <w:r>
        <w:t>ассу. При этом в расходном кассовом ордере поле "Получил" получатель заполняет вручную.</w:t>
      </w:r>
    </w:p>
    <w:p w:rsidR="00675875" w:rsidRDefault="00675875" w:rsidP="00675875">
      <w:pPr>
        <w:pStyle w:val="a3"/>
        <w:jc w:val="both"/>
      </w:pPr>
      <w:r>
        <w:t xml:space="preserve">Подотчетное лицо обязано в срок, не превышающий 10 (десять) рабочих дней после получения наличных денег под отчет, предоставить в отдел бухгалтерского учета и отчетности </w:t>
      </w:r>
      <w:hyperlink r:id="rId12" w:history="1">
        <w:r>
          <w:rPr>
            <w:rStyle w:val="a4"/>
          </w:rPr>
          <w:t>авансовый отчет</w:t>
        </w:r>
      </w:hyperlink>
      <w:r>
        <w:t xml:space="preserve"> с прилагаемыми подтверждающими документами.</w:t>
      </w:r>
    </w:p>
    <w:p w:rsidR="00675875" w:rsidRDefault="00675875" w:rsidP="00675875">
      <w:pPr>
        <w:pStyle w:val="a3"/>
        <w:jc w:val="both"/>
      </w:pPr>
      <w:r>
        <w:t>Выдача новой подотчетной суммы допускается при отсутствии за подотчетным лицом задолженности по денежным средствам, по которым наступил срок предоставления авансового отчета.</w:t>
      </w:r>
    </w:p>
    <w:p w:rsidR="00675875" w:rsidRDefault="00675875" w:rsidP="00675875">
      <w:pPr>
        <w:pStyle w:val="a3"/>
        <w:jc w:val="both"/>
      </w:pPr>
      <w:proofErr w:type="gramStart"/>
      <w:r>
        <w:t>В соответствии со ст. 221 Бюджетного Кодекса РФ, и приказом Министерства Финансов РФ от 20.11.2007 № 112-н «Об общих требованиях к порядку составления, утверждения и ведения бюджетных смет бюджетных учреждений» и постановлением главы городского поселения «Город Бикин» от 27.02.2009 №14 «Об утверждении Порядка составления, утверждения и ведения бюджетных смет бюджетных учреждений городского поселения «Город Бикин» ведется бюджетная смета распределения расходования средств</w:t>
      </w:r>
      <w:proofErr w:type="gramEnd"/>
      <w:r>
        <w:t xml:space="preserve"> бюджета городского поселения «Город Бикин» на основании доведенных в установленном порядке лимитов бюджетных обязательств по расходам на принятие и исполнение бюджетных обязательств по обеспечению выполнения функций городского поселения на период одного финансового года.  </w:t>
      </w:r>
      <w:proofErr w:type="gramStart"/>
      <w:r>
        <w:t>К представленной на утверждение главе городского поселения  бюджетной смете прилагаются обоснования (расчеты) плановых сметных показателей в разрезе кодов классификации расходов бюджетов бюджетной классификации Российской Федерации с детализацией до кодов статей (подстатей) КОСГУ.</w:t>
      </w:r>
      <w:proofErr w:type="gramEnd"/>
    </w:p>
    <w:p w:rsidR="00675875" w:rsidRDefault="00675875" w:rsidP="00675875">
      <w:pPr>
        <w:pStyle w:val="a3"/>
        <w:jc w:val="both"/>
      </w:pPr>
      <w:r>
        <w:t xml:space="preserve">В целях обеспечения  достоверности  данных  бухгалтерского учета и отчетности проводится инвентаризация материально-производственных запасов и основных средств администрации один раз  в год до составления  годового баланса и </w:t>
      </w:r>
      <w:proofErr w:type="gramStart"/>
      <w:r>
        <w:t>при</w:t>
      </w:r>
      <w:proofErr w:type="gramEnd"/>
      <w:r>
        <w:t xml:space="preserve"> передачи имущества.</w:t>
      </w:r>
    </w:p>
    <w:p w:rsidR="00675875" w:rsidRDefault="00675875" w:rsidP="00675875">
      <w:pPr>
        <w:pStyle w:val="a3"/>
        <w:jc w:val="both"/>
      </w:pPr>
      <w:r>
        <w:t xml:space="preserve">Документооборот учреждения организован в соответствии с Федеральным </w:t>
      </w:r>
      <w:hyperlink r:id="rId13" w:history="1">
        <w:r>
          <w:rPr>
            <w:rStyle w:val="a4"/>
          </w:rPr>
          <w:t>законом</w:t>
        </w:r>
      </w:hyperlink>
      <w:r>
        <w:t xml:space="preserve"> от 06.12.2011 г. № 402-ФЗ «О бухгалтерском учете» и </w:t>
      </w:r>
      <w:hyperlink r:id="rId14" w:history="1">
        <w:r>
          <w:rPr>
            <w:rStyle w:val="a4"/>
          </w:rPr>
          <w:t>Положением</w:t>
        </w:r>
      </w:hyperlink>
      <w:r>
        <w:t xml:space="preserve"> о документах и документообороте в бухгалтерском учете, утвержденным Министерством финансов СССР 29.07.1983 № 105. И положением, утвержденным распоряжение администрации городского поселения.</w:t>
      </w:r>
    </w:p>
    <w:p w:rsidR="00675875" w:rsidRDefault="00675875" w:rsidP="00675875">
      <w:pPr>
        <w:pStyle w:val="a3"/>
        <w:jc w:val="both"/>
      </w:pPr>
      <w:r>
        <w:t>Каждый факт хозяйственной жизни подлежит оформлению первичным учетным документом. Не допускается принятие к бухгалтерскому учету документов, которыми оформляются не имевшие места факты хозяйственной жизни, в том числе лежащие в основе мнимых и притворных сделок.</w:t>
      </w:r>
    </w:p>
    <w:p w:rsidR="00675875" w:rsidRDefault="00675875" w:rsidP="00675875">
      <w:pPr>
        <w:pStyle w:val="a3"/>
        <w:jc w:val="both"/>
      </w:pPr>
      <w:r>
        <w:lastRenderedPageBreak/>
        <w:t>Первичный учетный документ должен быть составлен при совершении факта хозяйственной жизни, а если это не представляется возможным - непосредственно после его окончания. Лицо, ответственное за оформление факта хозяйственной жизни, обеспечивает своевременную передачу первичных учетных документов для регистрации содержащихся в них данных в регистрах бухгалтерского учета, а так же достоверность этих данных. Лицо, на которое возложено ведение бухгалтерского учета, не несет ответственность за соответствие составленных другими лицами первичных учетных документов свершившимся фактам хозяйственной жизни.</w:t>
      </w:r>
    </w:p>
    <w:p w:rsidR="00675875" w:rsidRDefault="00675875" w:rsidP="00675875">
      <w:pPr>
        <w:pStyle w:val="a3"/>
        <w:jc w:val="both"/>
      </w:pPr>
      <w:r>
        <w:t>Для осуществления внутреннего (предварительного, последующего) финансового контроля и (или) в целях упорядочения обработки данных о хозяйственных операциях, принимаемых к отражению на счетах бухгалтерского учета, учреждение вправе на основе первичных учетных документов, составленных в подтверждение указанных операций, составлять сводные учетные документы по формам, утвержденным Министерством финансов Российской Федерации в установленном порядке.</w:t>
      </w:r>
    </w:p>
    <w:p w:rsidR="00675875" w:rsidRDefault="00675875" w:rsidP="00675875">
      <w:pPr>
        <w:pStyle w:val="a3"/>
        <w:jc w:val="both"/>
      </w:pPr>
      <w:r>
        <w:t>Для учета принятых обязательств и принятых денежных обязательств текущего финансового года в администрации формируются сводные данные об исполнении бюджета,  где указываются основания для принятия обязательства.</w:t>
      </w:r>
    </w:p>
    <w:p w:rsidR="00675875" w:rsidRDefault="00675875" w:rsidP="00675875">
      <w:pPr>
        <w:pStyle w:val="a3"/>
        <w:jc w:val="both"/>
      </w:pPr>
      <w:r>
        <w:t>Для учета принятых обязательств и принятых денежных обязательств текущего финансового года в администрации формируются сводные данные об исполнении бюджета,  где указываются основания для принятия обязательства.</w:t>
      </w:r>
    </w:p>
    <w:p w:rsidR="00675875" w:rsidRDefault="00675875" w:rsidP="00675875">
      <w:pPr>
        <w:pStyle w:val="a3"/>
        <w:jc w:val="both"/>
      </w:pPr>
      <w:r>
        <w:t>Денежные обязательства отражаются в следующем порядке:</w:t>
      </w:r>
    </w:p>
    <w:p w:rsidR="00675875" w:rsidRDefault="00675875" w:rsidP="00675875">
      <w:pPr>
        <w:pStyle w:val="a3"/>
        <w:jc w:val="both"/>
      </w:pPr>
      <w:r>
        <w:t>- обязательства по заработной плате перед работниками администрации городского поселения отражаются в бухгалтерском учете не позднее последнего дня месяца, за который производится начисление, на основании расчетной ведомости;</w:t>
      </w:r>
    </w:p>
    <w:p w:rsidR="00675875" w:rsidRDefault="00675875" w:rsidP="00675875">
      <w:pPr>
        <w:pStyle w:val="a3"/>
        <w:jc w:val="both"/>
      </w:pPr>
      <w:r>
        <w:t>- обязательства по договорам (контрактам) с юридическими и физическими лицами на выполнение работ, оказание услуг, поставку материальных ценностей отражаются на основании актов выполненных работ (оказанных услуг) в соответствии с условиями договора (контракта);</w:t>
      </w:r>
    </w:p>
    <w:p w:rsidR="00675875" w:rsidRDefault="00675875" w:rsidP="00675875">
      <w:pPr>
        <w:pStyle w:val="a3"/>
        <w:jc w:val="both"/>
      </w:pPr>
      <w:r>
        <w:t>- обязательства по оплате товаров, работ, услуг через подотчетных лиц, командировочных расходов отражаются на основании авансового отчета, утвержденного руководителем администрации городского поселения, на дату его утверждения;</w:t>
      </w:r>
    </w:p>
    <w:p w:rsidR="00675875" w:rsidRDefault="00675875" w:rsidP="00675875">
      <w:pPr>
        <w:pStyle w:val="a3"/>
        <w:jc w:val="both"/>
      </w:pPr>
      <w:r>
        <w:t>- обязательства по налогам, сборам и иным платежам в бюджет отражаются на основании налоговых карточек, расчетов и налоговых деклараций, расчета по страховым взносам на дату начисления налога;</w:t>
      </w:r>
    </w:p>
    <w:p w:rsidR="00675875" w:rsidRDefault="00675875" w:rsidP="00675875">
      <w:pPr>
        <w:pStyle w:val="a3"/>
        <w:jc w:val="both"/>
      </w:pPr>
      <w:r>
        <w:t>- обязательства по неустойкам (штрафам, пеням) отражаются на основании решений суда, исполнительных листов на дату принятия решения руководителя об уплате;</w:t>
      </w:r>
    </w:p>
    <w:p w:rsidR="00675875" w:rsidRDefault="00675875" w:rsidP="00675875">
      <w:pPr>
        <w:pStyle w:val="a3"/>
        <w:jc w:val="both"/>
      </w:pPr>
      <w:r>
        <w:t>- обязательства по кредиторской задолженности по контрактам (договорам), заключенным в прошлые годы и не исполненным по состоянию на начало текущего года, подлежащим исполнению в текущем финансовом году, отражаются в начале отчетного года на основании актов сверок взаимных расчетов по состоянию на начало текущего года.</w:t>
      </w:r>
    </w:p>
    <w:p w:rsidR="00675875" w:rsidRDefault="00675875" w:rsidP="00675875">
      <w:pPr>
        <w:pStyle w:val="a3"/>
        <w:jc w:val="both"/>
      </w:pPr>
      <w:r>
        <w:lastRenderedPageBreak/>
        <w:t>Лимит остатка кассы утверждается отдельным  распоряжением  главы городского поселения ежегодно.</w:t>
      </w:r>
    </w:p>
    <w:p w:rsidR="00675875" w:rsidRDefault="00675875" w:rsidP="00675875">
      <w:pPr>
        <w:pStyle w:val="a3"/>
        <w:jc w:val="both"/>
      </w:pPr>
      <w:r>
        <w:t>Материалы могут поступать в администрацию городского поселения различными способами: от поставщиков, от подотчетных лиц, приобретающих материалы за наличный расчет, от списания пришедших в негодность основных средств.</w:t>
      </w:r>
    </w:p>
    <w:p w:rsidR="00675875" w:rsidRDefault="00675875" w:rsidP="00675875">
      <w:pPr>
        <w:pStyle w:val="a3"/>
        <w:jc w:val="both"/>
      </w:pPr>
      <w:r>
        <w:t>Платежное требование применяется при расчетах за поставленные материалы (товары) и является расчетным документом, содержащим требование поставщика к покупателю об уплате определенной денежной суммы через банк.</w:t>
      </w:r>
    </w:p>
    <w:p w:rsidR="00675875" w:rsidRDefault="00675875" w:rsidP="00675875">
      <w:pPr>
        <w:pStyle w:val="a3"/>
        <w:jc w:val="both"/>
      </w:pPr>
      <w:r>
        <w:t>Аналитический учет материальных запасов ведется по их видам, наименованиям, сортам и количеству в разрезе материально ответственных лиц.</w:t>
      </w:r>
    </w:p>
    <w:p w:rsidR="00675875" w:rsidRDefault="00675875" w:rsidP="00675875">
      <w:pPr>
        <w:pStyle w:val="a3"/>
        <w:jc w:val="both"/>
      </w:pPr>
      <w:r>
        <w:t>Учетная политика администрации городского поселения применяется с момента ее утверждения последовательно из года в год. 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органов, осуществляющих регулирование бухгалтерского (бюджетного) учета, а также существенных изменений условий деятельности учреждения.</w:t>
      </w:r>
    </w:p>
    <w:p w:rsidR="00675875" w:rsidRDefault="00675875" w:rsidP="00675875">
      <w:pPr>
        <w:pStyle w:val="a3"/>
        <w:jc w:val="both"/>
      </w:pPr>
      <w:r>
        <w:t> </w:t>
      </w:r>
    </w:p>
    <w:p w:rsidR="00675875" w:rsidRDefault="00675875" w:rsidP="00675875">
      <w:pPr>
        <w:pStyle w:val="a3"/>
        <w:jc w:val="both"/>
      </w:pPr>
      <w:r>
        <w:t> </w:t>
      </w:r>
    </w:p>
    <w:p w:rsidR="00675875" w:rsidRDefault="00675875" w:rsidP="00675875">
      <w:pPr>
        <w:pStyle w:val="a3"/>
        <w:jc w:val="both"/>
      </w:pPr>
      <w:r>
        <w:t>Администрация городского поселения «Город Бикин» публикует основные положения учетной политики на своем официальном сайте путем размещения общей информации о перечне основных способов  ведения учета»</w:t>
      </w:r>
    </w:p>
    <w:p w:rsidR="00675875" w:rsidRDefault="00675875" w:rsidP="00675875">
      <w:pPr>
        <w:pStyle w:val="a3"/>
        <w:jc w:val="both"/>
      </w:pPr>
      <w:r>
        <w:t> </w:t>
      </w:r>
    </w:p>
    <w:p w:rsidR="00675875" w:rsidRDefault="00675875" w:rsidP="00675875">
      <w:pPr>
        <w:pStyle w:val="a3"/>
        <w:jc w:val="both"/>
      </w:pPr>
      <w:r>
        <w:t> </w:t>
      </w:r>
    </w:p>
    <w:p w:rsidR="00675875" w:rsidRDefault="00675875" w:rsidP="00675875">
      <w:pPr>
        <w:pStyle w:val="a3"/>
        <w:jc w:val="both"/>
      </w:pPr>
      <w:r>
        <w:t> </w:t>
      </w:r>
    </w:p>
    <w:p w:rsidR="00675875" w:rsidRDefault="00675875" w:rsidP="00675875">
      <w:pPr>
        <w:pStyle w:val="a3"/>
        <w:jc w:val="both"/>
      </w:pPr>
      <w:r>
        <w:t> </w:t>
      </w:r>
    </w:p>
    <w:p w:rsidR="00921E94" w:rsidRDefault="00921E94"/>
    <w:p w:rsidR="00675875" w:rsidRDefault="00675875"/>
    <w:sectPr w:rsidR="0067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75"/>
    <w:rsid w:val="00675875"/>
    <w:rsid w:val="0092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8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83EFF195893E0BF4A9BA6D66E3C3C797D9F90B66BA6FD513B763D5C7qEuBW" TargetMode="External"/><Relationship Id="rId13" Type="http://schemas.openxmlformats.org/officeDocument/2006/relationships/hyperlink" Target="consultantplus://offline/ref=7383EFF195893E0BF4A9BA6D66E3C3C797DBF30E62BB6FD513B763D5C7qEuB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83EFF195893E0BF4A9BA6D66E3C3C797D9F60B65BC6FD513B763D5C7qEuBW" TargetMode="External"/><Relationship Id="rId12" Type="http://schemas.openxmlformats.org/officeDocument/2006/relationships/hyperlink" Target="consultantplus://offline/ref=7383EFF195893E0BF4A9B86365E3C3C793DEF10964B732DF1BEE6FD7qCu0W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83EFF195893E0BF4A9BA6D66E3C3C797DBF30E62BB6FD513B763D5C7qEuBW" TargetMode="External"/><Relationship Id="rId11" Type="http://schemas.openxmlformats.org/officeDocument/2006/relationships/hyperlink" Target="consultantplus://offline/ref=7383EFF195893E0BF4A9B86365E3C3C792DBFA5A3CE869824CqEu7W" TargetMode="External"/><Relationship Id="rId5" Type="http://schemas.openxmlformats.org/officeDocument/2006/relationships/hyperlink" Target="consultantplus://offline/ref=7383EFF195893E0BF4A9BA6D66E3C3C797DAF90B63BF6FD513B763D5C7qEuBW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3CD492C54FC2B193FE05A3F22E7FC75AF889A8A9013BFE8C982AB93E78g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83EFF195893E0BF4A9BA6D66E3C3C797D9F90F65BB6FD513B763D5C7qEuBW" TargetMode="External"/><Relationship Id="rId14" Type="http://schemas.openxmlformats.org/officeDocument/2006/relationships/hyperlink" Target="consultantplus://offline/ref=7383EFF195893E0BF4A9BA6D66E3C3C795D9F3046BEA38D742E26DqDu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</dc:creator>
  <cp:lastModifiedBy>Осипов</cp:lastModifiedBy>
  <cp:revision>1</cp:revision>
  <dcterms:created xsi:type="dcterms:W3CDTF">2019-04-03T05:46:00Z</dcterms:created>
  <dcterms:modified xsi:type="dcterms:W3CDTF">2019-04-03T05:48:00Z</dcterms:modified>
</cp:coreProperties>
</file>